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AD0D8" w14:textId="63DBEE67" w:rsidR="0027374A" w:rsidRDefault="0047735E" w:rsidP="0027374A">
      <w:pPr>
        <w:widowControl w:val="0"/>
        <w:autoSpaceDE w:val="0"/>
        <w:autoSpaceDN w:val="0"/>
        <w:adjustRightInd w:val="0"/>
        <w:jc w:val="right"/>
        <w:rPr>
          <w:rFonts w:ascii="Roboto" w:hAnsi="Roboto" w:cs="Roboto"/>
          <w:color w:val="000000"/>
          <w:sz w:val="22"/>
          <w:szCs w:val="22"/>
        </w:rPr>
      </w:pPr>
      <w:r>
        <w:rPr>
          <w:noProof/>
          <w:lang w:eastAsia="en-GB"/>
        </w:rPr>
        <w:drawing>
          <wp:anchor distT="0" distB="0" distL="114300" distR="114300" simplePos="0" relativeHeight="251659264" behindDoc="0" locked="0" layoutInCell="1" allowOverlap="1" wp14:anchorId="5FC1BF76" wp14:editId="28E027E1">
            <wp:simplePos x="0" y="0"/>
            <wp:positionH relativeFrom="margin">
              <wp:align>left</wp:align>
            </wp:positionH>
            <wp:positionV relativeFrom="paragraph">
              <wp:posOffset>0</wp:posOffset>
            </wp:positionV>
            <wp:extent cx="1171575" cy="1163382"/>
            <wp:effectExtent l="0" t="0" r="0" b="0"/>
            <wp:wrapNone/>
            <wp:docPr id="1375743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43102" name="Picture 1375743102"/>
                    <pic:cNvPicPr/>
                  </pic:nvPicPr>
                  <pic:blipFill>
                    <a:blip r:embed="rId8">
                      <a:extLst>
                        <a:ext uri="{28A0092B-C50C-407E-A947-70E740481C1C}">
                          <a14:useLocalDpi xmlns:a14="http://schemas.microsoft.com/office/drawing/2010/main" val="0"/>
                        </a:ext>
                      </a:extLst>
                    </a:blip>
                    <a:stretch>
                      <a:fillRect/>
                    </a:stretch>
                  </pic:blipFill>
                  <pic:spPr>
                    <a:xfrm>
                      <a:off x="0" y="0"/>
                      <a:ext cx="1171575" cy="1163382"/>
                    </a:xfrm>
                    <a:prstGeom prst="rect">
                      <a:avLst/>
                    </a:prstGeom>
                  </pic:spPr>
                </pic:pic>
              </a:graphicData>
            </a:graphic>
            <wp14:sizeRelH relativeFrom="margin">
              <wp14:pctWidth>0</wp14:pctWidth>
            </wp14:sizeRelH>
            <wp14:sizeRelV relativeFrom="margin">
              <wp14:pctHeight>0</wp14:pctHeight>
            </wp14:sizeRelV>
          </wp:anchor>
        </w:drawing>
      </w:r>
      <w:r w:rsidR="0027374A">
        <w:rPr>
          <w:rFonts w:ascii="Roboto" w:hAnsi="Roboto" w:cs="Roboto"/>
          <w:b/>
          <w:bCs/>
          <w:color w:val="000000"/>
          <w:sz w:val="44"/>
          <w:szCs w:val="44"/>
        </w:rPr>
        <w:t>R</w:t>
      </w:r>
      <w:r w:rsidR="00BD5556">
        <w:rPr>
          <w:rFonts w:ascii="Roboto" w:hAnsi="Roboto" w:cs="Roboto"/>
          <w:b/>
          <w:bCs/>
          <w:color w:val="000000"/>
          <w:sz w:val="44"/>
          <w:szCs w:val="44"/>
        </w:rPr>
        <w:t>aspberry Pi</w:t>
      </w:r>
    </w:p>
    <w:p w14:paraId="5FEAD917" w14:textId="77777777" w:rsidR="0027374A" w:rsidRDefault="0027374A" w:rsidP="0027374A">
      <w:pPr>
        <w:widowControl w:val="0"/>
        <w:autoSpaceDE w:val="0"/>
        <w:autoSpaceDN w:val="0"/>
        <w:adjustRightInd w:val="0"/>
        <w:jc w:val="right"/>
        <w:rPr>
          <w:rFonts w:ascii="Roboto" w:hAnsi="Roboto" w:cs="Roboto"/>
          <w:color w:val="000000"/>
        </w:rPr>
      </w:pPr>
    </w:p>
    <w:p w14:paraId="4F97337A" w14:textId="683A4D00" w:rsidR="00422AEE" w:rsidRDefault="00B71EFC" w:rsidP="0027374A">
      <w:pPr>
        <w:widowControl w:val="0"/>
        <w:autoSpaceDE w:val="0"/>
        <w:autoSpaceDN w:val="0"/>
        <w:adjustRightInd w:val="0"/>
        <w:jc w:val="right"/>
        <w:rPr>
          <w:rFonts w:ascii="Roboto" w:hAnsi="Roboto" w:cs="Roboto"/>
          <w:color w:val="000000"/>
        </w:rPr>
      </w:pPr>
      <w:r>
        <w:rPr>
          <w:rFonts w:ascii="Roboto" w:hAnsi="Roboto" w:cs="Roboto"/>
          <w:color w:val="000000"/>
        </w:rPr>
        <w:t>194 Cambridge Science Park</w:t>
      </w:r>
    </w:p>
    <w:p w14:paraId="406A7474" w14:textId="77777777" w:rsidR="00422AEE" w:rsidRDefault="00422AEE" w:rsidP="0027374A">
      <w:pPr>
        <w:widowControl w:val="0"/>
        <w:autoSpaceDE w:val="0"/>
        <w:autoSpaceDN w:val="0"/>
        <w:adjustRightInd w:val="0"/>
        <w:jc w:val="right"/>
        <w:rPr>
          <w:rFonts w:ascii="Roboto" w:hAnsi="Roboto" w:cs="Roboto"/>
          <w:color w:val="000000"/>
        </w:rPr>
      </w:pPr>
      <w:r w:rsidRPr="00422AEE">
        <w:rPr>
          <w:rFonts w:ascii="Roboto" w:hAnsi="Roboto" w:cs="Roboto"/>
          <w:color w:val="000000"/>
        </w:rPr>
        <w:t>Cambridge</w:t>
      </w:r>
    </w:p>
    <w:p w14:paraId="4F026320" w14:textId="40EB3685" w:rsidR="0027374A" w:rsidRDefault="00422AEE" w:rsidP="0027374A">
      <w:pPr>
        <w:widowControl w:val="0"/>
        <w:autoSpaceDE w:val="0"/>
        <w:autoSpaceDN w:val="0"/>
        <w:adjustRightInd w:val="0"/>
        <w:jc w:val="right"/>
        <w:rPr>
          <w:rFonts w:ascii="Roboto" w:hAnsi="Roboto" w:cs="Roboto"/>
          <w:color w:val="000000"/>
        </w:rPr>
      </w:pPr>
      <w:r w:rsidRPr="00422AEE">
        <w:rPr>
          <w:rFonts w:ascii="Roboto" w:hAnsi="Roboto" w:cs="Roboto"/>
          <w:color w:val="000000"/>
        </w:rPr>
        <w:t>CB4 0</w:t>
      </w:r>
      <w:r w:rsidR="00B71EFC">
        <w:rPr>
          <w:rFonts w:ascii="Roboto" w:hAnsi="Roboto" w:cs="Roboto"/>
          <w:color w:val="000000"/>
        </w:rPr>
        <w:t>AB</w:t>
      </w:r>
    </w:p>
    <w:p w14:paraId="29A1AC6D" w14:textId="77777777" w:rsidR="0027374A" w:rsidRDefault="0027374A" w:rsidP="0027374A">
      <w:pPr>
        <w:widowControl w:val="0"/>
        <w:autoSpaceDE w:val="0"/>
        <w:autoSpaceDN w:val="0"/>
        <w:adjustRightInd w:val="0"/>
        <w:jc w:val="right"/>
        <w:rPr>
          <w:rFonts w:ascii="Roboto" w:hAnsi="Roboto" w:cs="Roboto"/>
          <w:color w:val="000000"/>
        </w:rPr>
      </w:pPr>
    </w:p>
    <w:p w14:paraId="61C3BE20" w14:textId="77777777" w:rsidR="0027374A" w:rsidRDefault="0027374A"/>
    <w:p w14:paraId="4A8E02A0" w14:textId="66D09045" w:rsidR="00A7719A" w:rsidRPr="008322AB" w:rsidRDefault="00A7719A" w:rsidP="00A7719A">
      <w:pPr>
        <w:rPr>
          <w:b/>
          <w:bCs/>
          <w:u w:val="single"/>
        </w:rPr>
      </w:pPr>
      <w:r w:rsidRPr="008322AB">
        <w:rPr>
          <w:b/>
          <w:bCs/>
          <w:u w:val="single"/>
        </w:rPr>
        <w:t>Raspberry Pi Ltd</w:t>
      </w:r>
    </w:p>
    <w:p w14:paraId="45079083" w14:textId="58093DFE" w:rsidR="00A7719A" w:rsidRDefault="00A7719A" w:rsidP="00A7719A">
      <w:r w:rsidRPr="008322AB">
        <w:rPr>
          <w:b/>
          <w:bCs/>
          <w:u w:val="single"/>
        </w:rPr>
        <w:t xml:space="preserve">Supply </w:t>
      </w:r>
      <w:r>
        <w:rPr>
          <w:b/>
          <w:bCs/>
          <w:u w:val="single"/>
        </w:rPr>
        <w:t>C</w:t>
      </w:r>
      <w:r w:rsidRPr="008322AB">
        <w:rPr>
          <w:b/>
          <w:bCs/>
          <w:u w:val="single"/>
        </w:rPr>
        <w:t>hain Code of Conduct</w:t>
      </w:r>
      <w:r w:rsidRPr="008322AB">
        <w:rPr>
          <w:b/>
          <w:bCs/>
        </w:rPr>
        <w:tab/>
      </w:r>
      <w:r w:rsidRPr="008322AB">
        <w:rPr>
          <w:b/>
          <w:bCs/>
        </w:rPr>
        <w:tab/>
      </w:r>
      <w:r w:rsidRPr="008322AB">
        <w:rPr>
          <w:b/>
          <w:bCs/>
        </w:rPr>
        <w:tab/>
      </w:r>
      <w:r w:rsidRPr="008322AB">
        <w:rPr>
          <w:b/>
          <w:bCs/>
        </w:rPr>
        <w:tab/>
      </w:r>
      <w:r w:rsidR="00D10846">
        <w:rPr>
          <w:i/>
          <w:iCs/>
        </w:rPr>
        <w:t>Fourth</w:t>
      </w:r>
      <w:r w:rsidRPr="008322AB">
        <w:rPr>
          <w:i/>
          <w:iCs/>
        </w:rPr>
        <w:t xml:space="preserve"> Edition, </w:t>
      </w:r>
      <w:r w:rsidR="00D10846">
        <w:rPr>
          <w:i/>
          <w:iCs/>
        </w:rPr>
        <w:t>16</w:t>
      </w:r>
      <w:r>
        <w:rPr>
          <w:i/>
          <w:iCs/>
        </w:rPr>
        <w:t xml:space="preserve"> </w:t>
      </w:r>
      <w:r w:rsidR="00D10846">
        <w:rPr>
          <w:i/>
          <w:iCs/>
        </w:rPr>
        <w:t>May, 2024</w:t>
      </w:r>
      <w:r>
        <w:t xml:space="preserve"> </w:t>
      </w:r>
    </w:p>
    <w:p w14:paraId="4E3FCA01" w14:textId="77777777" w:rsidR="00A7719A" w:rsidRDefault="00A7719A" w:rsidP="00A7719A">
      <w:r>
        <w:t xml:space="preserve">                                                              </w:t>
      </w:r>
    </w:p>
    <w:p w14:paraId="00356F18" w14:textId="77777777" w:rsidR="00A7719A" w:rsidRPr="008322AB" w:rsidRDefault="00A7719A" w:rsidP="00A7719A">
      <w:pPr>
        <w:rPr>
          <w:b/>
          <w:bCs/>
        </w:rPr>
      </w:pPr>
      <w:r>
        <w:t xml:space="preserve"> </w:t>
      </w:r>
      <w:r w:rsidRPr="008322AB">
        <w:rPr>
          <w:b/>
          <w:bCs/>
        </w:rPr>
        <w:t>Definitions</w:t>
      </w:r>
    </w:p>
    <w:p w14:paraId="1CF3A052" w14:textId="59C39F02" w:rsidR="00A7719A" w:rsidRDefault="00A7719A" w:rsidP="00A7719A">
      <w:r>
        <w:t>“RPL”</w:t>
      </w:r>
      <w:r>
        <w:tab/>
      </w:r>
      <w:r>
        <w:tab/>
      </w:r>
      <w:r>
        <w:tab/>
      </w:r>
      <w:r>
        <w:tab/>
        <w:t>means Raspberry Pi Ltd</w:t>
      </w:r>
    </w:p>
    <w:p w14:paraId="495A30E6" w14:textId="77777777" w:rsidR="00A7719A" w:rsidRDefault="00A7719A" w:rsidP="00A7719A">
      <w:r>
        <w:t xml:space="preserve">“Code” </w:t>
      </w:r>
      <w:r>
        <w:tab/>
      </w:r>
      <w:r>
        <w:tab/>
      </w:r>
      <w:r>
        <w:tab/>
        <w:t xml:space="preserve">means this Supply Chain Code of Conduct.   </w:t>
      </w:r>
    </w:p>
    <w:p w14:paraId="2412B7E1" w14:textId="77777777" w:rsidR="00A7719A" w:rsidRDefault="00A7719A" w:rsidP="00A7719A">
      <w:pPr>
        <w:ind w:left="2880" w:hanging="2880"/>
        <w:rPr>
          <w:rFonts w:ascii="MS Gothic" w:eastAsia="MS Gothic" w:hAnsi="MS Gothic" w:cs="MS Gothic"/>
        </w:rPr>
      </w:pPr>
      <w:r>
        <w:t>“RBA Code of Conduct”</w:t>
      </w:r>
      <w:r>
        <w:tab/>
        <w:t xml:space="preserve">means a set of standards in the electronics industry established by RBA (Responsible Business </w:t>
      </w:r>
      <w:proofErr w:type="gramStart"/>
      <w:r>
        <w:t xml:space="preserve">Alliance)   </w:t>
      </w:r>
      <w:proofErr w:type="gramEnd"/>
      <w:r>
        <w:t xml:space="preserve">            </w:t>
      </w:r>
      <w:hyperlink r:id="rId9" w:history="1">
        <w:r w:rsidRPr="002C7990">
          <w:rPr>
            <w:rStyle w:val="Hyperlink"/>
          </w:rPr>
          <w:t>http://www.responsiblebusiness.org/</w:t>
        </w:r>
      </w:hyperlink>
    </w:p>
    <w:p w14:paraId="7D2501C9" w14:textId="090C3352" w:rsidR="00A7719A" w:rsidRDefault="00A7719A" w:rsidP="00A7719A">
      <w:pPr>
        <w:ind w:left="2880" w:hanging="2820"/>
      </w:pPr>
      <w:r>
        <w:t xml:space="preserve">“Supplier” </w:t>
      </w:r>
      <w:r>
        <w:tab/>
        <w:t xml:space="preserve">means (1) a company that supplies any product to RPL, (2) a company that supplies any product to a sub-contract manufacturer nominated by RPTL for the manufacture of any RPL product (3) a company providing any other service for RPL either directly or via a third party. </w:t>
      </w:r>
    </w:p>
    <w:p w14:paraId="0FC26E10" w14:textId="34197415" w:rsidR="00A7719A" w:rsidRDefault="00A7719A" w:rsidP="00A7719A">
      <w:pPr>
        <w:ind w:left="2880" w:hanging="2880"/>
      </w:pPr>
      <w:r>
        <w:t xml:space="preserve">“Operational Rules” </w:t>
      </w:r>
      <w:r>
        <w:tab/>
        <w:t xml:space="preserve">means the Operational Rules for the RPL Supply Chain Code of Conduct defining rules about the internal procedures and processes for the Code, monitoring the Electronics Manufacturing Sites’ and Suppliers’ compliance with the Code, and actions to be taken in the event of the possibility of non-compliance with the Code. </w:t>
      </w:r>
    </w:p>
    <w:p w14:paraId="310520F9" w14:textId="77777777" w:rsidR="00A7719A" w:rsidRDefault="00A7719A" w:rsidP="00A7719A">
      <w:r>
        <w:t xml:space="preserve"> </w:t>
      </w:r>
    </w:p>
    <w:p w14:paraId="2CCEBD09" w14:textId="35AA4522" w:rsidR="00A7719A" w:rsidRDefault="00A7719A" w:rsidP="00A7719A">
      <w:r>
        <w:t xml:space="preserve">It is RPL’s fundamental policy to comply with all applicable laws and regulations of the countries and regions in which it operates and to conduct its business activities in an honest and ethical manner. The RPL Code of Conduct requires its suppliers to uphold the policies of RPL concerning compliance with all applicable law, respect for human rights, environmental conservation and the safety of products and services. </w:t>
      </w:r>
    </w:p>
    <w:p w14:paraId="1236CE2D" w14:textId="41B3AB77" w:rsidR="00A7719A" w:rsidRDefault="00A7719A" w:rsidP="00A7719A">
      <w:r>
        <w:t xml:space="preserve">RPL believes that the RBA Code of Conduct serves as an important framework for both sub contract manufacturers and Suppliers to conduct their business in a socially responsible manner and hereby adopts the RBA Code of Conduct version </w:t>
      </w:r>
      <w:r w:rsidR="00D10846">
        <w:t>8</w:t>
      </w:r>
      <w:r>
        <w:t>.0 (202</w:t>
      </w:r>
      <w:r w:rsidR="00D10846">
        <w:t>4</w:t>
      </w:r>
      <w:r>
        <w:t xml:space="preserve">) as its Code, which shall be applied to the manufacturing process for the Products at the Electronics Manufacturing Site and the Supplier.  </w:t>
      </w:r>
    </w:p>
    <w:p w14:paraId="5B9047E6" w14:textId="77777777" w:rsidR="00A7719A" w:rsidRPr="00981AC0" w:rsidRDefault="00A7719A" w:rsidP="00A7719A">
      <w:pPr>
        <w:rPr>
          <w:b/>
          <w:bCs/>
          <w:u w:val="single"/>
        </w:rPr>
      </w:pPr>
      <w:r w:rsidRPr="00981AC0">
        <w:rPr>
          <w:b/>
          <w:bCs/>
          <w:u w:val="single"/>
        </w:rPr>
        <w:t>The Responsible Business Alliance</w:t>
      </w:r>
      <w:r>
        <w:rPr>
          <w:b/>
          <w:bCs/>
          <w:u w:val="single"/>
        </w:rPr>
        <w:t xml:space="preserve"> (RBA)</w:t>
      </w:r>
    </w:p>
    <w:p w14:paraId="49231B32" w14:textId="77777777" w:rsidR="00A7719A" w:rsidRPr="00981AC0" w:rsidRDefault="00A7719A" w:rsidP="00A7719A">
      <w:pPr>
        <w:shd w:val="clear" w:color="auto" w:fill="FEFEFE"/>
        <w:spacing w:before="100" w:beforeAutospacing="1" w:after="100" w:afterAutospacing="1"/>
        <w:outlineLvl w:val="2"/>
      </w:pPr>
      <w:r w:rsidRPr="00981AC0">
        <w:t>The Responsible Business Alliance is the world’s largest industry coalition dedicated to corporate social responsibility in global supply chains.</w:t>
      </w:r>
    </w:p>
    <w:p w14:paraId="62D7226E" w14:textId="77777777" w:rsidR="00A7719A" w:rsidRPr="00981AC0" w:rsidRDefault="00A7719A" w:rsidP="00A7719A">
      <w:pPr>
        <w:shd w:val="clear" w:color="auto" w:fill="FEFEFE"/>
        <w:spacing w:before="100" w:beforeAutospacing="1" w:after="100" w:afterAutospacing="1"/>
      </w:pPr>
      <w:r w:rsidRPr="00981AC0">
        <w:t>Founded in 2004 by a group of leading electronics companies, the Responsible Business Alliance (RBA), formerly the Electronic Industry Citizenship Coalition (EICC), is a non-profit comprised of electronics, retail, auto and toy companies committed to supporting the rights and well-being of workers and communities worldwide affected by the global supply chain.</w:t>
      </w:r>
    </w:p>
    <w:p w14:paraId="7250CAEC" w14:textId="06B37E79" w:rsidR="00A7719A" w:rsidRDefault="00A7719A" w:rsidP="00A7719A">
      <w:r>
        <w:lastRenderedPageBreak/>
        <w:t xml:space="preserve">The RBA Code of Conduct version </w:t>
      </w:r>
      <w:r w:rsidR="00D10846">
        <w:t>8</w:t>
      </w:r>
      <w:r>
        <w:t>.0 (202</w:t>
      </w:r>
      <w:r w:rsidR="00D10846">
        <w:t>4</w:t>
      </w:r>
      <w:r>
        <w:t xml:space="preserve">) is available to download in full from the following link: </w:t>
      </w:r>
      <w:hyperlink r:id="rId10" w:history="1">
        <w:r w:rsidRPr="002C7990">
          <w:rPr>
            <w:rStyle w:val="Hyperlink"/>
          </w:rPr>
          <w:t>http://www.responsiblebusiness.org/code-of-conduct/</w:t>
        </w:r>
      </w:hyperlink>
    </w:p>
    <w:p w14:paraId="2085AE55" w14:textId="77777777" w:rsidR="00A7719A" w:rsidRDefault="00A7719A" w:rsidP="00A7719A"/>
    <w:p w14:paraId="437DAA40" w14:textId="0993C332" w:rsidR="00A7719A" w:rsidRDefault="00A7719A" w:rsidP="00A7719A">
      <w:r>
        <w:t>RPL hereby requires the Suppliers to adhere to this Code.</w:t>
      </w:r>
    </w:p>
    <w:p w14:paraId="46F93C01" w14:textId="77777777" w:rsidR="00A7719A" w:rsidRDefault="00A7719A" w:rsidP="00A7719A">
      <w:r>
        <w:t xml:space="preserve">Notifying of this Code and monitoring of adherence to this Code shall be conducted in accordance with the Operational Rules established separately. </w:t>
      </w:r>
    </w:p>
    <w:p w14:paraId="627FDBA3" w14:textId="6DAC619D" w:rsidR="00A7719A" w:rsidRDefault="00A7719A" w:rsidP="00A7719A">
      <w:r>
        <w:t xml:space="preserve">Enactment, revision and abolition of this Code shall be proposed by </w:t>
      </w:r>
      <w:r w:rsidRPr="009460CB">
        <w:t>the</w:t>
      </w:r>
      <w:r w:rsidR="00A74804">
        <w:t xml:space="preserve"> Chief Commercial Officer</w:t>
      </w:r>
      <w:r w:rsidRPr="009460CB">
        <w:t xml:space="preserve"> and subject to approval by the </w:t>
      </w:r>
      <w:r w:rsidR="00A74804">
        <w:t>Chief</w:t>
      </w:r>
      <w:r w:rsidRPr="009460CB">
        <w:t xml:space="preserve"> Executive Officer</w:t>
      </w:r>
      <w:r>
        <w:t xml:space="preserve"> of RPL. In the event that the RBA Code of Conduct is revised by the RBA, the revised RBA Code of Conduct shall be reviewed and applied subject to the above procedure. </w:t>
      </w:r>
    </w:p>
    <w:p w14:paraId="5E19DDEB" w14:textId="77777777" w:rsidR="00A7719A" w:rsidRDefault="00A7719A" w:rsidP="00A7719A"/>
    <w:p w14:paraId="21637B2E" w14:textId="77777777" w:rsidR="00A7719A" w:rsidRDefault="00A7719A" w:rsidP="00A7719A"/>
    <w:p w14:paraId="00796264" w14:textId="77777777" w:rsidR="00A7719A" w:rsidRDefault="00A7719A" w:rsidP="00A7719A"/>
    <w:p w14:paraId="4BC03F2A" w14:textId="77777777" w:rsidR="00A7719A" w:rsidRDefault="00A7719A" w:rsidP="00A7719A">
      <w:r>
        <w:rPr>
          <w:noProof/>
        </w:rPr>
        <w:drawing>
          <wp:inline distT="0" distB="0" distL="0" distR="0" wp14:anchorId="6EE8EA72" wp14:editId="78770B7A">
            <wp:extent cx="2028825" cy="769815"/>
            <wp:effectExtent l="0" t="0" r="0" b="0"/>
            <wp:docPr id="2" name="Picture 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ature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6285" cy="791618"/>
                    </a:xfrm>
                    <a:prstGeom prst="rect">
                      <a:avLst/>
                    </a:prstGeom>
                    <a:noFill/>
                    <a:ln>
                      <a:noFill/>
                    </a:ln>
                  </pic:spPr>
                </pic:pic>
              </a:graphicData>
            </a:graphic>
          </wp:inline>
        </w:drawing>
      </w:r>
    </w:p>
    <w:p w14:paraId="294407E0" w14:textId="77777777" w:rsidR="00A7719A" w:rsidRDefault="00A7719A" w:rsidP="00A7719A">
      <w:r>
        <w:t xml:space="preserve">………………………………………………..                                            </w:t>
      </w:r>
    </w:p>
    <w:p w14:paraId="31EEE49B" w14:textId="77777777" w:rsidR="00A7719A" w:rsidRDefault="00A7719A" w:rsidP="00A7719A">
      <w:pPr>
        <w:pStyle w:val="NoSpacing"/>
      </w:pPr>
      <w:r>
        <w:t>Mike Buffham</w:t>
      </w:r>
      <w:r>
        <w:tab/>
      </w:r>
      <w:r>
        <w:tab/>
      </w:r>
      <w:r>
        <w:tab/>
      </w:r>
      <w:r>
        <w:tab/>
      </w:r>
      <w:r>
        <w:tab/>
      </w:r>
      <w:r>
        <w:tab/>
      </w:r>
    </w:p>
    <w:p w14:paraId="34C4EC0B" w14:textId="77777777" w:rsidR="00A7719A" w:rsidRDefault="00A7719A" w:rsidP="00A7719A">
      <w:pPr>
        <w:pStyle w:val="NoSpacing"/>
      </w:pPr>
      <w:r>
        <w:t>Chief Commercial Officer</w:t>
      </w:r>
      <w:r>
        <w:tab/>
      </w:r>
      <w:r>
        <w:tab/>
      </w:r>
      <w:r>
        <w:tab/>
      </w:r>
    </w:p>
    <w:p w14:paraId="01A044C1" w14:textId="0929B76E" w:rsidR="00A7719A" w:rsidRDefault="00A7719A" w:rsidP="00A7719A">
      <w:pPr>
        <w:pStyle w:val="NoSpacing"/>
      </w:pPr>
      <w:r>
        <w:t>Raspberry Pi Ltd</w:t>
      </w:r>
      <w:r>
        <w:tab/>
      </w:r>
      <w:r>
        <w:tab/>
      </w:r>
      <w:r>
        <w:tab/>
      </w:r>
      <w:r>
        <w:tab/>
      </w:r>
    </w:p>
    <w:p w14:paraId="7C7A6305" w14:textId="77777777" w:rsidR="00A7719A" w:rsidRDefault="00A7719A" w:rsidP="00A7719A"/>
    <w:p w14:paraId="7E35BEE2" w14:textId="3FADF05E" w:rsidR="00A7719A" w:rsidRDefault="00A7719A" w:rsidP="00A7719A">
      <w:r>
        <w:t xml:space="preserve">Date: </w:t>
      </w:r>
      <w:r w:rsidR="00D10846">
        <w:t>16</w:t>
      </w:r>
      <w:r w:rsidR="00A74804">
        <w:t xml:space="preserve"> </w:t>
      </w:r>
      <w:r w:rsidR="00D10846">
        <w:t>May</w:t>
      </w:r>
      <w:r w:rsidR="00A74804">
        <w:t>, 202</w:t>
      </w:r>
      <w:r w:rsidR="00D10846">
        <w:t>4</w:t>
      </w:r>
    </w:p>
    <w:p w14:paraId="7BBE31EB" w14:textId="77777777" w:rsidR="00A7719A" w:rsidRDefault="00A7719A"/>
    <w:sectPr w:rsidR="00A7719A" w:rsidSect="0047735E">
      <w:headerReference w:type="even" r:id="rId12"/>
      <w:headerReference w:type="default" r:id="rId13"/>
      <w:footerReference w:type="even" r:id="rId14"/>
      <w:footerReference w:type="default" r:id="rId15"/>
      <w:headerReference w:type="first" r:id="rId16"/>
      <w:footerReference w:type="first" r:id="rId17"/>
      <w:pgSz w:w="11900" w:h="16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9461F" w14:textId="77777777" w:rsidR="00BE5FA9" w:rsidRDefault="00BE5FA9" w:rsidP="00B710E0">
      <w:r>
        <w:separator/>
      </w:r>
    </w:p>
  </w:endnote>
  <w:endnote w:type="continuationSeparator" w:id="0">
    <w:p w14:paraId="20F5F12C" w14:textId="77777777" w:rsidR="00BE5FA9" w:rsidRDefault="00BE5FA9" w:rsidP="00B7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C8DB2" w14:textId="77777777" w:rsidR="00211FBE" w:rsidRDefault="00211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FA4A4" w14:textId="4CBAE8DA" w:rsidR="000F1225" w:rsidRPr="00422AEE" w:rsidRDefault="00B710E0" w:rsidP="000F1225">
    <w:pPr>
      <w:widowControl w:val="0"/>
      <w:tabs>
        <w:tab w:val="center" w:pos="4819"/>
        <w:tab w:val="right" w:pos="9612"/>
      </w:tabs>
      <w:autoSpaceDE w:val="0"/>
      <w:autoSpaceDN w:val="0"/>
      <w:adjustRightInd w:val="0"/>
      <w:rPr>
        <w:rFonts w:ascii="Roboto" w:hAnsi="Roboto" w:cs="Helvetica"/>
        <w:color w:val="A6A6A6" w:themeColor="background1" w:themeShade="A6"/>
        <w:sz w:val="16"/>
        <w:szCs w:val="16"/>
      </w:rPr>
    </w:pPr>
    <w:r w:rsidRPr="00422AEE">
      <w:rPr>
        <w:rFonts w:ascii="Roboto" w:hAnsi="Roboto" w:cs="Helvetica"/>
        <w:color w:val="A6A6A6" w:themeColor="background1" w:themeShade="A6"/>
        <w:sz w:val="16"/>
        <w:szCs w:val="16"/>
      </w:rPr>
      <w:tab/>
    </w:r>
    <w:r w:rsidR="000F1225" w:rsidRPr="00422AEE">
      <w:rPr>
        <w:rFonts w:ascii="Roboto" w:hAnsi="Roboto" w:cs="Helvetica"/>
        <w:color w:val="A6A6A6" w:themeColor="background1" w:themeShade="A6"/>
        <w:sz w:val="16"/>
        <w:szCs w:val="16"/>
      </w:rPr>
      <w:t xml:space="preserve">Raspberry Pi LTD registered in England and Wales. Company No. 8207441 </w:t>
    </w:r>
  </w:p>
  <w:p w14:paraId="287BD536" w14:textId="33A4205F" w:rsidR="00B710E0" w:rsidRPr="00422AEE" w:rsidRDefault="000F1225" w:rsidP="000F1225">
    <w:pPr>
      <w:widowControl w:val="0"/>
      <w:tabs>
        <w:tab w:val="center" w:pos="4819"/>
        <w:tab w:val="right" w:pos="9612"/>
      </w:tabs>
      <w:autoSpaceDE w:val="0"/>
      <w:autoSpaceDN w:val="0"/>
      <w:adjustRightInd w:val="0"/>
      <w:rPr>
        <w:rFonts w:ascii="Roboto" w:hAnsi="Roboto"/>
        <w:color w:val="A6A6A6" w:themeColor="background1" w:themeShade="A6"/>
        <w:sz w:val="16"/>
        <w:szCs w:val="16"/>
      </w:rPr>
    </w:pPr>
    <w:r w:rsidRPr="00422AEE">
      <w:rPr>
        <w:rFonts w:ascii="Roboto" w:hAnsi="Roboto" w:cs="Helvetica"/>
        <w:color w:val="A6A6A6" w:themeColor="background1" w:themeShade="A6"/>
        <w:sz w:val="16"/>
        <w:szCs w:val="16"/>
      </w:rPr>
      <w:tab/>
      <w:t xml:space="preserve">Registered office: </w:t>
    </w:r>
    <w:r w:rsidR="00211FBE">
      <w:rPr>
        <w:rFonts w:ascii="Roboto" w:hAnsi="Roboto" w:cs="Helvetica"/>
        <w:color w:val="A6A6A6" w:themeColor="background1" w:themeShade="A6"/>
        <w:sz w:val="16"/>
        <w:szCs w:val="16"/>
      </w:rPr>
      <w:t>194 Cambridge Science</w:t>
    </w:r>
    <w:r w:rsidR="00422AEE" w:rsidRPr="00422AEE">
      <w:rPr>
        <w:rFonts w:ascii="Roboto" w:hAnsi="Roboto" w:cs="Helvetica"/>
        <w:color w:val="A6A6A6" w:themeColor="background1" w:themeShade="A6"/>
        <w:sz w:val="16"/>
        <w:szCs w:val="16"/>
      </w:rPr>
      <w:t xml:space="preserve"> Park, Cambridge, CB4 0</w:t>
    </w:r>
    <w:r w:rsidR="00211FBE">
      <w:rPr>
        <w:rFonts w:ascii="Roboto" w:hAnsi="Roboto" w:cs="Helvetica"/>
        <w:color w:val="A6A6A6" w:themeColor="background1" w:themeShade="A6"/>
        <w:sz w:val="16"/>
        <w:szCs w:val="16"/>
      </w:rPr>
      <w:t>AB</w:t>
    </w:r>
    <w:r w:rsidRPr="00422AEE">
      <w:rPr>
        <w:rFonts w:ascii="Roboto" w:hAnsi="Roboto" w:cs="Helvetica"/>
        <w:color w:val="A6A6A6" w:themeColor="background1" w:themeShade="A6"/>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73C1A" w14:textId="77777777" w:rsidR="00211FBE" w:rsidRDefault="00211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F783F" w14:textId="77777777" w:rsidR="00BE5FA9" w:rsidRDefault="00BE5FA9" w:rsidP="00B710E0">
      <w:r>
        <w:separator/>
      </w:r>
    </w:p>
  </w:footnote>
  <w:footnote w:type="continuationSeparator" w:id="0">
    <w:p w14:paraId="3523560D" w14:textId="77777777" w:rsidR="00BE5FA9" w:rsidRDefault="00BE5FA9" w:rsidP="00B71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1309F" w14:textId="77777777" w:rsidR="00211FBE" w:rsidRDefault="00211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A22DE" w14:textId="77777777" w:rsidR="00211FBE" w:rsidRDefault="00211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5DE5F" w14:textId="77777777" w:rsidR="00211FBE" w:rsidRDefault="00211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DE543F"/>
    <w:multiLevelType w:val="multilevel"/>
    <w:tmpl w:val="95A6AA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158427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40D"/>
    <w:rsid w:val="000F1225"/>
    <w:rsid w:val="00211FBE"/>
    <w:rsid w:val="0024681E"/>
    <w:rsid w:val="0027374A"/>
    <w:rsid w:val="0029490A"/>
    <w:rsid w:val="00422AEE"/>
    <w:rsid w:val="0047735E"/>
    <w:rsid w:val="00541DF9"/>
    <w:rsid w:val="005B06ED"/>
    <w:rsid w:val="005B144D"/>
    <w:rsid w:val="005F6AF6"/>
    <w:rsid w:val="00635BA9"/>
    <w:rsid w:val="006A519F"/>
    <w:rsid w:val="006B1BE2"/>
    <w:rsid w:val="00700D4A"/>
    <w:rsid w:val="007D0099"/>
    <w:rsid w:val="007F763C"/>
    <w:rsid w:val="0080640D"/>
    <w:rsid w:val="00825D0C"/>
    <w:rsid w:val="00970E04"/>
    <w:rsid w:val="00A00518"/>
    <w:rsid w:val="00A74804"/>
    <w:rsid w:val="00A7719A"/>
    <w:rsid w:val="00B52B0B"/>
    <w:rsid w:val="00B710E0"/>
    <w:rsid w:val="00B71EFC"/>
    <w:rsid w:val="00B87EDD"/>
    <w:rsid w:val="00BD5556"/>
    <w:rsid w:val="00BE5FA9"/>
    <w:rsid w:val="00C329DC"/>
    <w:rsid w:val="00D10846"/>
    <w:rsid w:val="00D614B2"/>
    <w:rsid w:val="00D8196E"/>
    <w:rsid w:val="00DE5C6C"/>
    <w:rsid w:val="00E15149"/>
    <w:rsid w:val="00EF0808"/>
    <w:rsid w:val="00F34509"/>
    <w:rsid w:val="00FA60CF"/>
    <w:rsid w:val="00FC5530"/>
    <w:rsid w:val="00FE1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2859"/>
  <w14:defaultImageDpi w14:val="32767"/>
  <w15:chartTrackingRefBased/>
  <w15:docId w15:val="{F4D8B947-94B8-C443-9B84-31EE0765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0E0"/>
    <w:pPr>
      <w:tabs>
        <w:tab w:val="center" w:pos="4513"/>
        <w:tab w:val="right" w:pos="9026"/>
      </w:tabs>
    </w:pPr>
  </w:style>
  <w:style w:type="character" w:customStyle="1" w:styleId="HeaderChar">
    <w:name w:val="Header Char"/>
    <w:basedOn w:val="DefaultParagraphFont"/>
    <w:link w:val="Header"/>
    <w:uiPriority w:val="99"/>
    <w:rsid w:val="00B710E0"/>
  </w:style>
  <w:style w:type="paragraph" w:styleId="Footer">
    <w:name w:val="footer"/>
    <w:basedOn w:val="Normal"/>
    <w:link w:val="FooterChar"/>
    <w:uiPriority w:val="99"/>
    <w:unhideWhenUsed/>
    <w:rsid w:val="00B710E0"/>
    <w:pPr>
      <w:tabs>
        <w:tab w:val="center" w:pos="4513"/>
        <w:tab w:val="right" w:pos="9026"/>
      </w:tabs>
    </w:pPr>
  </w:style>
  <w:style w:type="character" w:customStyle="1" w:styleId="FooterChar">
    <w:name w:val="Footer Char"/>
    <w:basedOn w:val="DefaultParagraphFont"/>
    <w:link w:val="Footer"/>
    <w:uiPriority w:val="99"/>
    <w:rsid w:val="00B710E0"/>
  </w:style>
  <w:style w:type="paragraph" w:styleId="NormalWeb">
    <w:name w:val="Normal (Web)"/>
    <w:basedOn w:val="Normal"/>
    <w:rsid w:val="00D614B2"/>
    <w:pPr>
      <w:spacing w:before="100" w:beforeAutospacing="1" w:after="100" w:afterAutospacing="1"/>
    </w:pPr>
    <w:rPr>
      <w:rFonts w:ascii="Times New Roman" w:eastAsia="SimSun" w:hAnsi="Times New Roman" w:cs="Times New Roman"/>
      <w:lang w:val="en-US"/>
    </w:rPr>
  </w:style>
  <w:style w:type="paragraph" w:customStyle="1" w:styleId="msolistparagraph0">
    <w:name w:val="msolistparagraph"/>
    <w:basedOn w:val="Normal"/>
    <w:rsid w:val="00D614B2"/>
    <w:pPr>
      <w:ind w:left="720"/>
    </w:pPr>
    <w:rPr>
      <w:rFonts w:ascii="Calibri" w:eastAsia="PMingLiU" w:hAnsi="Calibri" w:cs="Times New Roman"/>
      <w:sz w:val="22"/>
      <w:szCs w:val="22"/>
      <w:lang w:eastAsia="zh-CN"/>
    </w:rPr>
  </w:style>
  <w:style w:type="paragraph" w:styleId="FootnoteText">
    <w:name w:val="footnote text"/>
    <w:basedOn w:val="Normal"/>
    <w:link w:val="FootnoteTextChar"/>
    <w:uiPriority w:val="99"/>
    <w:semiHidden/>
    <w:unhideWhenUsed/>
    <w:rsid w:val="00D8196E"/>
    <w:rPr>
      <w:sz w:val="20"/>
      <w:szCs w:val="20"/>
    </w:rPr>
  </w:style>
  <w:style w:type="character" w:customStyle="1" w:styleId="FootnoteTextChar">
    <w:name w:val="Footnote Text Char"/>
    <w:basedOn w:val="DefaultParagraphFont"/>
    <w:link w:val="FootnoteText"/>
    <w:uiPriority w:val="99"/>
    <w:semiHidden/>
    <w:rsid w:val="00D8196E"/>
    <w:rPr>
      <w:sz w:val="20"/>
      <w:szCs w:val="20"/>
    </w:rPr>
  </w:style>
  <w:style w:type="character" w:styleId="FootnoteReference">
    <w:name w:val="footnote reference"/>
    <w:basedOn w:val="DefaultParagraphFont"/>
    <w:uiPriority w:val="99"/>
    <w:semiHidden/>
    <w:unhideWhenUsed/>
    <w:rsid w:val="00D8196E"/>
    <w:rPr>
      <w:vertAlign w:val="superscript"/>
    </w:rPr>
  </w:style>
  <w:style w:type="character" w:styleId="Hyperlink">
    <w:name w:val="Hyperlink"/>
    <w:basedOn w:val="DefaultParagraphFont"/>
    <w:uiPriority w:val="99"/>
    <w:semiHidden/>
    <w:unhideWhenUsed/>
    <w:rsid w:val="00A7719A"/>
    <w:rPr>
      <w:color w:val="0000FF"/>
      <w:u w:val="single"/>
    </w:rPr>
  </w:style>
  <w:style w:type="paragraph" w:styleId="NoSpacing">
    <w:name w:val="No Spacing"/>
    <w:uiPriority w:val="1"/>
    <w:qFormat/>
    <w:rsid w:val="00A7719A"/>
    <w:rPr>
      <w:sz w:val="22"/>
      <w:szCs w:val="22"/>
    </w:rPr>
  </w:style>
  <w:style w:type="character" w:styleId="FollowedHyperlink">
    <w:name w:val="FollowedHyperlink"/>
    <w:basedOn w:val="DefaultParagraphFont"/>
    <w:uiPriority w:val="99"/>
    <w:semiHidden/>
    <w:unhideWhenUsed/>
    <w:rsid w:val="00A748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sponsiblebusiness.org/code-of-conduc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sponsiblebusines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FA16B-5B0D-4E4B-B7B9-2A0AC78A8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Morton</cp:lastModifiedBy>
  <cp:revision>2</cp:revision>
  <dcterms:created xsi:type="dcterms:W3CDTF">2024-05-16T14:15:00Z</dcterms:created>
  <dcterms:modified xsi:type="dcterms:W3CDTF">2024-05-16T14:15:00Z</dcterms:modified>
</cp:coreProperties>
</file>

<file path=docProps/custom.xml><?xml version="1.0" encoding="utf-8"?>
<Properties xmlns="http://schemas.openxmlformats.org/officeDocument/2006/custom-properties" xmlns:vt="http://schemas.openxmlformats.org/officeDocument/2006/docPropsVTypes">
  <property pid="2" fmtid="{D5CDD505-2E9C-101B-9397-08002B2CF9AE}" name="CogniDox_URL">
    <vt:lpwstr>https://raspberrypi.cdox.net</vt:lpwstr>
  </property>
  <property pid="3" fmtid="{D5CDD505-2E9C-101B-9397-08002B2CF9AE}" name="CogniDox_Author">
    <vt:lpwstr>Microsoft Office User</vt:lpwstr>
  </property>
  <property pid="4" fmtid="{D5CDD505-2E9C-101B-9397-08002B2CF9AE}" name="CogniDox_Issuer">
    <vt:lpwstr>Anthony Morton (anthonymorton)</vt:lpwstr>
  </property>
  <property pid="5" fmtid="{D5CDD505-2E9C-101B-9397-08002B2CF9AE}" name="CogniDox_IssueDate">
    <vt:lpwstr>2024-06-28</vt:lpwstr>
  </property>
  <property pid="7" fmtid="{D5CDD505-2E9C-101B-9397-08002B2CF9AE}" name="CogniDox_Partnum">
    <vt:lpwstr>RP-003927-CF</vt:lpwstr>
  </property>
  <property pid="8" fmtid="{D5CDD505-2E9C-101B-9397-08002B2CF9AE}" name="CogniDox_DocumentType">
    <vt:lpwstr>CF</vt:lpwstr>
  </property>
  <property pid="9" fmtid="{D5CDD505-2E9C-101B-9397-08002B2CF9AE}" name="CogniDox_Version">
    <vt:lpwstr>3</vt:lpwstr>
  </property>
  <property pid="10" fmtid="{D5CDD505-2E9C-101B-9397-08002B2CF9AE}" name="CogniDoxKey_Value">
    <vt:lpwstr>0eaFXmDX9d3WX/LzUCGLe6tOGUY</vt:lpwstr>
  </property>
  <property pid="12" fmtid="{D5CDD505-2E9C-101B-9397-08002B2CF9AE}" name="CogniDox_Title">
    <vt:lpwstr>Supply Chain code of conduct</vt:lpwstr>
  </property>
  <property pid="13" fmtid="{D5CDD505-2E9C-101B-9397-08002B2CF9AE}" name="CogniDox_VersionType">
    <vt:lpwstr>Issue</vt:lpwstr>
  </property>
  <property pid="14" fmtid="{D5CDD505-2E9C-101B-9397-08002B2CF9AE}" name="CogniDox_IssuerName">
    <vt:lpwstr>Anthony Morton</vt:lpwstr>
  </property>
  <property pid="15" fmtid="{D5CDD505-2E9C-101B-9397-08002B2CF9AE}" name="CogniDox_DocumentTypeName">
    <vt:lpwstr>Compliance File</vt:lpwstr>
  </property>
</Properties>
</file>